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A82" w:rsidRDefault="00EF7A82" w:rsidP="001246BE">
      <w:pPr>
        <w:jc w:val="both"/>
        <w:rPr>
          <w:b/>
          <w:bCs/>
          <w:sz w:val="28"/>
        </w:rPr>
      </w:pPr>
      <w:bookmarkStart w:id="0" w:name="_Hlk49347424"/>
      <w:bookmarkStart w:id="1" w:name="_Hlk49328455"/>
    </w:p>
    <w:p w:rsidR="00EF7A82" w:rsidRPr="00ED0A83" w:rsidRDefault="00EF7A82" w:rsidP="00EF7A82">
      <w:pPr>
        <w:ind w:left="375"/>
        <w:jc w:val="both"/>
        <w:rPr>
          <w:rFonts w:ascii="Times New Roman" w:eastAsia="Calibri" w:hAnsi="Times New Roman" w:cs="Times New Roman"/>
          <w:sz w:val="28"/>
          <w:szCs w:val="28"/>
        </w:rPr>
      </w:pPr>
      <w:r>
        <w:rPr>
          <w:sz w:val="28"/>
          <w:szCs w:val="28"/>
        </w:rPr>
        <w:t>Лекция 6</w:t>
      </w:r>
      <w:r w:rsidRPr="00ED0A83">
        <w:t xml:space="preserve"> </w:t>
      </w:r>
      <w:r w:rsidRPr="00ED0A83">
        <w:rPr>
          <w:rFonts w:ascii="Times New Roman" w:eastAsia="Calibri" w:hAnsi="Times New Roman" w:cs="Times New Roman"/>
          <w:sz w:val="28"/>
          <w:szCs w:val="28"/>
        </w:rPr>
        <w:t>Комплексные методы извлечение селена в металлургическом производстве.</w:t>
      </w:r>
    </w:p>
    <w:p w:rsidR="00EF7A82" w:rsidRPr="00ED0A83" w:rsidRDefault="00EF7A82" w:rsidP="00EF7A82">
      <w:pPr>
        <w:rPr>
          <w:rFonts w:ascii="Times New Roman" w:eastAsia="Calibri" w:hAnsi="Times New Roman" w:cs="Times New Roman"/>
          <w:sz w:val="28"/>
          <w:szCs w:val="28"/>
        </w:rPr>
      </w:pPr>
      <w:r w:rsidRPr="00ED0A83">
        <w:rPr>
          <w:rFonts w:ascii="Times New Roman" w:eastAsia="Calibri" w:hAnsi="Times New Roman" w:cs="Times New Roman"/>
          <w:sz w:val="28"/>
          <w:szCs w:val="28"/>
        </w:rPr>
        <w:t xml:space="preserve">С 1997 года на </w:t>
      </w:r>
      <w:proofErr w:type="spellStart"/>
      <w:r w:rsidRPr="00ED0A83">
        <w:rPr>
          <w:rFonts w:ascii="Times New Roman" w:eastAsia="Calibri" w:hAnsi="Times New Roman" w:cs="Times New Roman"/>
          <w:sz w:val="28"/>
          <w:szCs w:val="28"/>
        </w:rPr>
        <w:t>Балхашском</w:t>
      </w:r>
      <w:proofErr w:type="spellEnd"/>
      <w:r w:rsidRPr="00ED0A83">
        <w:rPr>
          <w:rFonts w:ascii="Times New Roman" w:eastAsia="Calibri" w:hAnsi="Times New Roman" w:cs="Times New Roman"/>
          <w:sz w:val="28"/>
          <w:szCs w:val="28"/>
        </w:rPr>
        <w:t xml:space="preserve"> медеплавильном заводе ТОО «Корпорация </w:t>
      </w:r>
      <w:proofErr w:type="spellStart"/>
      <w:r w:rsidRPr="00ED0A83">
        <w:rPr>
          <w:rFonts w:ascii="Times New Roman" w:eastAsia="Calibri" w:hAnsi="Times New Roman" w:cs="Times New Roman"/>
          <w:sz w:val="28"/>
          <w:szCs w:val="28"/>
        </w:rPr>
        <w:t>Казахмыс</w:t>
      </w:r>
      <w:proofErr w:type="spellEnd"/>
      <w:r w:rsidRPr="00ED0A83">
        <w:rPr>
          <w:rFonts w:ascii="Times New Roman" w:eastAsia="Calibri" w:hAnsi="Times New Roman" w:cs="Times New Roman"/>
          <w:sz w:val="28"/>
          <w:szCs w:val="28"/>
        </w:rPr>
        <w:t xml:space="preserve">» введён в эксплуатацию </w:t>
      </w:r>
      <w:proofErr w:type="spellStart"/>
      <w:r w:rsidRPr="00ED0A83">
        <w:rPr>
          <w:rFonts w:ascii="Times New Roman" w:eastAsia="Calibri" w:hAnsi="Times New Roman" w:cs="Times New Roman"/>
          <w:sz w:val="28"/>
          <w:szCs w:val="28"/>
        </w:rPr>
        <w:t>драгметалльный</w:t>
      </w:r>
      <w:proofErr w:type="spellEnd"/>
      <w:r w:rsidRPr="00ED0A83">
        <w:rPr>
          <w:rFonts w:ascii="Times New Roman" w:eastAsia="Calibri" w:hAnsi="Times New Roman" w:cs="Times New Roman"/>
          <w:sz w:val="28"/>
          <w:szCs w:val="28"/>
        </w:rPr>
        <w:t xml:space="preserve"> цех, в задачи которого входит переработка </w:t>
      </w:r>
      <w:proofErr w:type="spellStart"/>
      <w:r w:rsidRPr="00ED0A83">
        <w:rPr>
          <w:rFonts w:ascii="Times New Roman" w:eastAsia="Calibri" w:hAnsi="Times New Roman" w:cs="Times New Roman"/>
          <w:sz w:val="28"/>
          <w:szCs w:val="28"/>
        </w:rPr>
        <w:t>медеэлектролитного</w:t>
      </w:r>
      <w:proofErr w:type="spellEnd"/>
      <w:r w:rsidRPr="00ED0A83">
        <w:rPr>
          <w:rFonts w:ascii="Times New Roman" w:eastAsia="Calibri" w:hAnsi="Times New Roman" w:cs="Times New Roman"/>
          <w:sz w:val="28"/>
          <w:szCs w:val="28"/>
        </w:rPr>
        <w:t xml:space="preserve"> шлама с последующим извлечением золота, серебра, селена и теллура. В технологическом процессе благородные металлы извлекаются из анодного шлама, образуемого в цехах электролиза черновой меди. Технологический процесс происходит следующим образом: шламы </w:t>
      </w:r>
      <w:proofErr w:type="spellStart"/>
      <w:r w:rsidRPr="00ED0A83">
        <w:rPr>
          <w:rFonts w:ascii="Times New Roman" w:eastAsia="Calibri" w:hAnsi="Times New Roman" w:cs="Times New Roman"/>
          <w:sz w:val="28"/>
          <w:szCs w:val="28"/>
        </w:rPr>
        <w:t>обезмеживаются</w:t>
      </w:r>
      <w:proofErr w:type="spellEnd"/>
      <w:r w:rsidRPr="00ED0A83">
        <w:rPr>
          <w:rFonts w:ascii="Times New Roman" w:eastAsia="Calibri" w:hAnsi="Times New Roman" w:cs="Times New Roman"/>
          <w:sz w:val="28"/>
          <w:szCs w:val="28"/>
        </w:rPr>
        <w:t xml:space="preserve"> и подвергаются плавке в печи </w:t>
      </w:r>
      <w:proofErr w:type="spellStart"/>
      <w:r w:rsidRPr="00ED0A83">
        <w:rPr>
          <w:rFonts w:ascii="Times New Roman" w:eastAsia="Calibri" w:hAnsi="Times New Roman" w:cs="Times New Roman"/>
          <w:sz w:val="28"/>
          <w:szCs w:val="28"/>
        </w:rPr>
        <w:t>Калдо</w:t>
      </w:r>
      <w:proofErr w:type="spellEnd"/>
      <w:r w:rsidRPr="00ED0A83">
        <w:rPr>
          <w:rFonts w:ascii="Times New Roman" w:eastAsia="Calibri" w:hAnsi="Times New Roman" w:cs="Times New Roman"/>
          <w:sz w:val="28"/>
          <w:szCs w:val="28"/>
        </w:rPr>
        <w:t xml:space="preserve">, которая совмещает в себе несколько операций (обжиг, плавка, восстановление и конвертирование) и позволяет получить металл </w:t>
      </w:r>
      <w:proofErr w:type="spellStart"/>
      <w:r w:rsidRPr="00ED0A83">
        <w:rPr>
          <w:rFonts w:ascii="Times New Roman" w:eastAsia="Calibri" w:hAnsi="Times New Roman" w:cs="Times New Roman"/>
          <w:sz w:val="28"/>
          <w:szCs w:val="28"/>
        </w:rPr>
        <w:t>Доре</w:t>
      </w:r>
      <w:proofErr w:type="spellEnd"/>
      <w:r w:rsidRPr="00ED0A83">
        <w:rPr>
          <w:rFonts w:ascii="Times New Roman" w:eastAsia="Calibri" w:hAnsi="Times New Roman" w:cs="Times New Roman"/>
          <w:sz w:val="28"/>
          <w:szCs w:val="28"/>
        </w:rPr>
        <w:t xml:space="preserve">, содержащий до 97 </w:t>
      </w:r>
      <w:proofErr w:type="spellStart"/>
      <w:r w:rsidRPr="00ED0A83">
        <w:rPr>
          <w:rFonts w:ascii="Times New Roman" w:eastAsia="Calibri" w:hAnsi="Times New Roman" w:cs="Times New Roman"/>
          <w:sz w:val="28"/>
          <w:szCs w:val="28"/>
        </w:rPr>
        <w:t>мас</w:t>
      </w:r>
      <w:proofErr w:type="spellEnd"/>
      <w:r w:rsidRPr="00ED0A83">
        <w:rPr>
          <w:rFonts w:ascii="Times New Roman" w:eastAsia="Calibri" w:hAnsi="Times New Roman" w:cs="Times New Roman"/>
          <w:sz w:val="28"/>
          <w:szCs w:val="28"/>
        </w:rPr>
        <w:t xml:space="preserve">. % серебра и более 2 </w:t>
      </w:r>
      <w:proofErr w:type="spellStart"/>
      <w:r w:rsidRPr="00ED0A83">
        <w:rPr>
          <w:rFonts w:ascii="Times New Roman" w:eastAsia="Calibri" w:hAnsi="Times New Roman" w:cs="Times New Roman"/>
          <w:sz w:val="28"/>
          <w:szCs w:val="28"/>
        </w:rPr>
        <w:t>мас</w:t>
      </w:r>
      <w:proofErr w:type="spellEnd"/>
      <w:r w:rsidRPr="00ED0A83">
        <w:rPr>
          <w:rFonts w:ascii="Times New Roman" w:eastAsia="Calibri" w:hAnsi="Times New Roman" w:cs="Times New Roman"/>
          <w:sz w:val="28"/>
          <w:szCs w:val="28"/>
        </w:rPr>
        <w:t xml:space="preserve">. % золота. Медь удаляется из анодного шлама путём выщелачивания в серной кислоте. Для селена не требуется обжиговых печей, поскольку процесс конвертирования также включает и окисление селена с отгонкой. Селен извлекается в </w:t>
      </w:r>
      <w:proofErr w:type="spellStart"/>
      <w:r w:rsidRPr="00ED0A83">
        <w:rPr>
          <w:rFonts w:ascii="Times New Roman" w:eastAsia="Calibri" w:hAnsi="Times New Roman" w:cs="Times New Roman"/>
          <w:sz w:val="28"/>
          <w:szCs w:val="28"/>
        </w:rPr>
        <w:t>промпродукт</w:t>
      </w:r>
      <w:proofErr w:type="spellEnd"/>
      <w:r w:rsidRPr="00ED0A83">
        <w:rPr>
          <w:rFonts w:ascii="Times New Roman" w:eastAsia="Calibri" w:hAnsi="Times New Roman" w:cs="Times New Roman"/>
          <w:sz w:val="28"/>
          <w:szCs w:val="28"/>
        </w:rPr>
        <w:t xml:space="preserve"> из отходящих газов печи </w:t>
      </w:r>
      <w:proofErr w:type="spellStart"/>
      <w:r w:rsidRPr="00ED0A83">
        <w:rPr>
          <w:rFonts w:ascii="Times New Roman" w:eastAsia="Calibri" w:hAnsi="Times New Roman" w:cs="Times New Roman"/>
          <w:sz w:val="28"/>
          <w:szCs w:val="28"/>
        </w:rPr>
        <w:t>Калдо</w:t>
      </w:r>
      <w:proofErr w:type="spellEnd"/>
      <w:r w:rsidRPr="00ED0A83">
        <w:rPr>
          <w:rFonts w:ascii="Times New Roman" w:eastAsia="Calibri" w:hAnsi="Times New Roman" w:cs="Times New Roman"/>
          <w:sz w:val="28"/>
          <w:szCs w:val="28"/>
        </w:rPr>
        <w:t xml:space="preserve">. Разделение же золота от серебра производится электролизом. Конечными продуктами являются золото в слитках чистотой 99,99 </w:t>
      </w:r>
      <w:proofErr w:type="spellStart"/>
      <w:r w:rsidRPr="00ED0A83">
        <w:rPr>
          <w:rFonts w:ascii="Times New Roman" w:eastAsia="Calibri" w:hAnsi="Times New Roman" w:cs="Times New Roman"/>
          <w:sz w:val="28"/>
          <w:szCs w:val="28"/>
        </w:rPr>
        <w:t>мас</w:t>
      </w:r>
      <w:proofErr w:type="spellEnd"/>
      <w:r w:rsidRPr="00ED0A83">
        <w:rPr>
          <w:rFonts w:ascii="Times New Roman" w:eastAsia="Calibri" w:hAnsi="Times New Roman" w:cs="Times New Roman"/>
          <w:sz w:val="28"/>
          <w:szCs w:val="28"/>
        </w:rPr>
        <w:t xml:space="preserve">. % и серебро в гранулах чистотой 99,96 - 99,99 </w:t>
      </w:r>
      <w:proofErr w:type="spellStart"/>
      <w:r w:rsidRPr="00ED0A83">
        <w:rPr>
          <w:rFonts w:ascii="Times New Roman" w:eastAsia="Calibri" w:hAnsi="Times New Roman" w:cs="Times New Roman"/>
          <w:sz w:val="28"/>
          <w:szCs w:val="28"/>
        </w:rPr>
        <w:t>мас</w:t>
      </w:r>
      <w:proofErr w:type="spellEnd"/>
      <w:r w:rsidRPr="00ED0A83">
        <w:rPr>
          <w:rFonts w:ascii="Times New Roman" w:eastAsia="Calibri" w:hAnsi="Times New Roman" w:cs="Times New Roman"/>
          <w:sz w:val="28"/>
          <w:szCs w:val="28"/>
        </w:rPr>
        <w:t xml:space="preserve">. %, черновой селен и </w:t>
      </w:r>
      <w:proofErr w:type="spellStart"/>
      <w:r w:rsidRPr="00ED0A83">
        <w:rPr>
          <w:rFonts w:ascii="Times New Roman" w:eastAsia="Calibri" w:hAnsi="Times New Roman" w:cs="Times New Roman"/>
          <w:sz w:val="28"/>
          <w:szCs w:val="28"/>
        </w:rPr>
        <w:t>теллурид</w:t>
      </w:r>
      <w:proofErr w:type="spellEnd"/>
      <w:r w:rsidRPr="00ED0A83">
        <w:rPr>
          <w:rFonts w:ascii="Times New Roman" w:eastAsia="Calibri" w:hAnsi="Times New Roman" w:cs="Times New Roman"/>
          <w:sz w:val="28"/>
          <w:szCs w:val="28"/>
        </w:rPr>
        <w:t xml:space="preserve"> меди. Печь </w:t>
      </w:r>
      <w:proofErr w:type="spellStart"/>
      <w:r w:rsidRPr="00ED0A83">
        <w:rPr>
          <w:rFonts w:ascii="Times New Roman" w:eastAsia="Calibri" w:hAnsi="Times New Roman" w:cs="Times New Roman"/>
          <w:sz w:val="28"/>
          <w:szCs w:val="28"/>
        </w:rPr>
        <w:t>Калдо</w:t>
      </w:r>
      <w:proofErr w:type="spellEnd"/>
      <w:r w:rsidRPr="00ED0A83">
        <w:rPr>
          <w:rFonts w:ascii="Times New Roman" w:eastAsia="Calibri" w:hAnsi="Times New Roman" w:cs="Times New Roman"/>
          <w:sz w:val="28"/>
          <w:szCs w:val="28"/>
        </w:rPr>
        <w:t xml:space="preserve"> представляет собой компактный и энергетически эффективный реактор высокой производительности. Нагрев обеспечивается кислородно-топливной фурмой - горелкой. На стадиях конвертирования и восстановления используется специальная фурма для подачи воздуха на сверхзвуковой скорости, обеспечивая тем самым высокую эффективность окисления. Во время работы печи </w:t>
      </w:r>
      <w:proofErr w:type="spellStart"/>
      <w:r w:rsidRPr="00ED0A83">
        <w:rPr>
          <w:rFonts w:ascii="Times New Roman" w:eastAsia="Calibri" w:hAnsi="Times New Roman" w:cs="Times New Roman"/>
          <w:sz w:val="28"/>
          <w:szCs w:val="28"/>
        </w:rPr>
        <w:t>Калдо</w:t>
      </w:r>
      <w:proofErr w:type="spellEnd"/>
      <w:r w:rsidRPr="00ED0A83">
        <w:rPr>
          <w:rFonts w:ascii="Times New Roman" w:eastAsia="Calibri" w:hAnsi="Times New Roman" w:cs="Times New Roman"/>
          <w:sz w:val="28"/>
          <w:szCs w:val="28"/>
        </w:rPr>
        <w:t xml:space="preserve"> все отходящие технологические газы проходят систему газоулавливания и очистки. Селен из шлама переходит в газовую фазу почти на 98 %.</w:t>
      </w:r>
    </w:p>
    <w:p w:rsidR="001246BE" w:rsidRDefault="001246BE" w:rsidP="001246BE">
      <w:pPr>
        <w:jc w:val="both"/>
        <w:rPr>
          <w:sz w:val="28"/>
        </w:rPr>
      </w:pPr>
      <w:r>
        <w:rPr>
          <w:b/>
          <w:bCs/>
          <w:sz w:val="28"/>
        </w:rPr>
        <w:t>Дополнительный материал</w:t>
      </w:r>
      <w:r>
        <w:rPr>
          <w:sz w:val="28"/>
        </w:rPr>
        <w:t xml:space="preserve"> (для самостоятельного изучения)</w:t>
      </w:r>
      <w:bookmarkEnd w:id="1"/>
    </w:p>
    <w:p w:rsidR="001246BE" w:rsidRDefault="001246BE" w:rsidP="001246BE">
      <w:pPr>
        <w:jc w:val="both"/>
        <w:rPr>
          <w:color w:val="000000"/>
          <w:sz w:val="24"/>
          <w:szCs w:val="24"/>
        </w:rPr>
      </w:pPr>
      <w:bookmarkStart w:id="2" w:name="_Hlk49347275"/>
      <w:r>
        <w:rPr>
          <w:color w:val="000000"/>
          <w:sz w:val="28"/>
          <w:szCs w:val="28"/>
        </w:rPr>
        <w:t xml:space="preserve">1  </w:t>
      </w:r>
      <w:r>
        <w:rPr>
          <w:color w:val="000000"/>
          <w:sz w:val="24"/>
          <w:szCs w:val="24"/>
        </w:rPr>
        <w:t xml:space="preserve">Основы комплексного использования сырья цветной металлургии (теория, технология и освоение новых металлургических процессов) // </w:t>
      </w:r>
      <w:proofErr w:type="spellStart"/>
      <w:r>
        <w:rPr>
          <w:color w:val="000000"/>
          <w:sz w:val="24"/>
          <w:szCs w:val="24"/>
        </w:rPr>
        <w:t>А.М.Кунаев</w:t>
      </w:r>
      <w:proofErr w:type="spellEnd"/>
      <w:r>
        <w:rPr>
          <w:color w:val="000000"/>
          <w:sz w:val="24"/>
          <w:szCs w:val="24"/>
        </w:rPr>
        <w:t xml:space="preserve">, С.М. </w:t>
      </w:r>
      <w:proofErr w:type="spellStart"/>
      <w:r>
        <w:rPr>
          <w:color w:val="000000"/>
          <w:sz w:val="24"/>
          <w:szCs w:val="24"/>
        </w:rPr>
        <w:t>Кожахметов</w:t>
      </w:r>
      <w:proofErr w:type="spellEnd"/>
      <w:r>
        <w:rPr>
          <w:color w:val="000000"/>
          <w:sz w:val="24"/>
          <w:szCs w:val="24"/>
        </w:rPr>
        <w:t xml:space="preserve">, А.В. Ванюков, И.Р. </w:t>
      </w:r>
      <w:proofErr w:type="spellStart"/>
      <w:r>
        <w:rPr>
          <w:color w:val="000000"/>
          <w:sz w:val="24"/>
          <w:szCs w:val="24"/>
        </w:rPr>
        <w:t>Полывянный</w:t>
      </w:r>
      <w:proofErr w:type="spellEnd"/>
      <w:proofErr w:type="gramStart"/>
      <w:r>
        <w:rPr>
          <w:color w:val="000000"/>
          <w:sz w:val="24"/>
          <w:szCs w:val="24"/>
        </w:rPr>
        <w:t xml:space="preserve">,, </w:t>
      </w:r>
      <w:proofErr w:type="gramEnd"/>
      <w:r>
        <w:rPr>
          <w:color w:val="000000"/>
          <w:sz w:val="24"/>
          <w:szCs w:val="24"/>
        </w:rPr>
        <w:t>А.И. Зарубин, Е.С. Есютин //-  Алма-Ата: Наука, 1982. – 392с.</w:t>
      </w:r>
    </w:p>
    <w:p w:rsidR="001246BE" w:rsidRDefault="001246BE" w:rsidP="001246BE">
      <w:pPr>
        <w:numPr>
          <w:ilvl w:val="1"/>
          <w:numId w:val="1"/>
        </w:numPr>
        <w:jc w:val="both"/>
        <w:rPr>
          <w:sz w:val="24"/>
          <w:szCs w:val="24"/>
        </w:rPr>
      </w:pPr>
      <w:r>
        <w:rPr>
          <w:sz w:val="24"/>
          <w:szCs w:val="24"/>
        </w:rPr>
        <w:t>Научные и технологические основы интенсивного и комплексного использования свинцового сырья.- С. 101-195.</w:t>
      </w:r>
    </w:p>
    <w:p w:rsidR="001246BE" w:rsidRDefault="001246BE" w:rsidP="001246BE">
      <w:pPr>
        <w:numPr>
          <w:ilvl w:val="1"/>
          <w:numId w:val="1"/>
        </w:numPr>
        <w:jc w:val="both"/>
        <w:rPr>
          <w:sz w:val="24"/>
          <w:szCs w:val="24"/>
        </w:rPr>
      </w:pPr>
      <w:r>
        <w:rPr>
          <w:sz w:val="24"/>
          <w:szCs w:val="24"/>
        </w:rPr>
        <w:t xml:space="preserve">Исследование способов комплексного использования </w:t>
      </w:r>
      <w:proofErr w:type="spellStart"/>
      <w:r>
        <w:rPr>
          <w:sz w:val="24"/>
          <w:szCs w:val="24"/>
        </w:rPr>
        <w:t>алюминийсодержащего</w:t>
      </w:r>
      <w:proofErr w:type="spellEnd"/>
      <w:r>
        <w:rPr>
          <w:sz w:val="24"/>
          <w:szCs w:val="24"/>
        </w:rPr>
        <w:t xml:space="preserve"> сырья и внедрение их в производство. – С. 199 – 262.</w:t>
      </w:r>
    </w:p>
    <w:p w:rsidR="001246BE" w:rsidRDefault="001246BE" w:rsidP="001246BE">
      <w:pPr>
        <w:numPr>
          <w:ilvl w:val="1"/>
          <w:numId w:val="1"/>
        </w:numPr>
        <w:jc w:val="both"/>
        <w:rPr>
          <w:sz w:val="24"/>
          <w:szCs w:val="24"/>
        </w:rPr>
      </w:pPr>
      <w:r>
        <w:rPr>
          <w:sz w:val="24"/>
          <w:szCs w:val="24"/>
        </w:rPr>
        <w:lastRenderedPageBreak/>
        <w:t xml:space="preserve">Извлечение легирующих и редких металлов из </w:t>
      </w:r>
      <w:proofErr w:type="spellStart"/>
      <w:r>
        <w:rPr>
          <w:sz w:val="24"/>
          <w:szCs w:val="24"/>
        </w:rPr>
        <w:t>забалансовых</w:t>
      </w:r>
      <w:proofErr w:type="spellEnd"/>
      <w:r>
        <w:rPr>
          <w:sz w:val="24"/>
          <w:szCs w:val="24"/>
        </w:rPr>
        <w:t xml:space="preserve"> руд и полупродуктов металлургического производства.- С.270 – 330.</w:t>
      </w:r>
    </w:p>
    <w:p w:rsidR="001246BE" w:rsidRDefault="001246BE" w:rsidP="001246BE">
      <w:pPr>
        <w:numPr>
          <w:ilvl w:val="0"/>
          <w:numId w:val="1"/>
        </w:numPr>
        <w:spacing w:after="0" w:line="240" w:lineRule="auto"/>
        <w:jc w:val="both"/>
        <w:rPr>
          <w:sz w:val="24"/>
          <w:szCs w:val="24"/>
        </w:rPr>
      </w:pPr>
      <w:r>
        <w:rPr>
          <w:sz w:val="24"/>
          <w:szCs w:val="24"/>
        </w:rPr>
        <w:t xml:space="preserve"> Новые пути взаимодействия высшей школы и металлургической промышленности в </w:t>
      </w:r>
      <w:r>
        <w:rPr>
          <w:sz w:val="24"/>
          <w:szCs w:val="24"/>
          <w:lang w:val="en-US"/>
        </w:rPr>
        <w:t>XXI</w:t>
      </w:r>
      <w:r>
        <w:rPr>
          <w:sz w:val="24"/>
          <w:szCs w:val="24"/>
        </w:rPr>
        <w:t xml:space="preserve"> веке. / Н.Р. </w:t>
      </w:r>
      <w:proofErr w:type="spellStart"/>
      <w:r>
        <w:rPr>
          <w:sz w:val="24"/>
          <w:szCs w:val="24"/>
        </w:rPr>
        <w:t>Кельчевская</w:t>
      </w:r>
      <w:proofErr w:type="spellEnd"/>
      <w:r>
        <w:rPr>
          <w:sz w:val="24"/>
          <w:szCs w:val="24"/>
        </w:rPr>
        <w:t xml:space="preserve">, М.И. </w:t>
      </w:r>
      <w:proofErr w:type="spellStart"/>
      <w:r>
        <w:rPr>
          <w:sz w:val="24"/>
          <w:szCs w:val="24"/>
        </w:rPr>
        <w:t>Срогович</w:t>
      </w:r>
      <w:proofErr w:type="spellEnd"/>
      <w:r>
        <w:rPr>
          <w:sz w:val="24"/>
          <w:szCs w:val="24"/>
        </w:rPr>
        <w:t>. //Известия вузов. Цветная металлургия, № 6, 2003. –С. 81-87</w:t>
      </w:r>
    </w:p>
    <w:p w:rsidR="001246BE" w:rsidRDefault="001246BE" w:rsidP="001246BE">
      <w:pPr>
        <w:ind w:left="1095"/>
        <w:jc w:val="both"/>
        <w:rPr>
          <w:sz w:val="24"/>
          <w:szCs w:val="24"/>
        </w:rPr>
      </w:pPr>
    </w:p>
    <w:p w:rsidR="001246BE" w:rsidRDefault="001246BE" w:rsidP="001246BE">
      <w:pPr>
        <w:numPr>
          <w:ilvl w:val="0"/>
          <w:numId w:val="1"/>
        </w:numPr>
        <w:spacing w:after="0" w:line="240" w:lineRule="auto"/>
        <w:jc w:val="both"/>
        <w:rPr>
          <w:sz w:val="24"/>
          <w:szCs w:val="24"/>
        </w:rPr>
      </w:pPr>
      <w:r>
        <w:rPr>
          <w:sz w:val="24"/>
          <w:szCs w:val="24"/>
        </w:rPr>
        <w:t xml:space="preserve">Переработка техногенных минеральных образований и внедрение ресурсосберегающих технологий – средства выполнения сырьевых ресурсов и получения дополнительной продукции. / А.И. </w:t>
      </w:r>
      <w:proofErr w:type="spellStart"/>
      <w:r>
        <w:rPr>
          <w:sz w:val="24"/>
          <w:szCs w:val="24"/>
        </w:rPr>
        <w:t>Баяндеров</w:t>
      </w:r>
      <w:proofErr w:type="spellEnd"/>
      <w:r>
        <w:rPr>
          <w:sz w:val="24"/>
          <w:szCs w:val="24"/>
        </w:rPr>
        <w:t xml:space="preserve">. // Сборник научных трудов </w:t>
      </w:r>
      <w:proofErr w:type="spellStart"/>
      <w:r>
        <w:rPr>
          <w:sz w:val="24"/>
          <w:szCs w:val="24"/>
        </w:rPr>
        <w:t>ВНИИцветмета</w:t>
      </w:r>
      <w:proofErr w:type="spellEnd"/>
      <w:r>
        <w:rPr>
          <w:sz w:val="24"/>
          <w:szCs w:val="24"/>
        </w:rPr>
        <w:t xml:space="preserve">. </w:t>
      </w:r>
      <w:proofErr w:type="gramStart"/>
      <w:r>
        <w:rPr>
          <w:sz w:val="24"/>
          <w:szCs w:val="24"/>
        </w:rPr>
        <w:t>–У</w:t>
      </w:r>
      <w:proofErr w:type="gramEnd"/>
      <w:r>
        <w:rPr>
          <w:sz w:val="24"/>
          <w:szCs w:val="24"/>
        </w:rPr>
        <w:t>сть-Каменогорск, 2006. –С. 6 – 9</w:t>
      </w:r>
    </w:p>
    <w:bookmarkEnd w:id="0"/>
    <w:bookmarkEnd w:id="2"/>
    <w:p w:rsidR="001246BE" w:rsidRDefault="001246BE" w:rsidP="001246BE">
      <w:pPr>
        <w:jc w:val="both"/>
        <w:rPr>
          <w:sz w:val="24"/>
          <w:szCs w:val="24"/>
        </w:rPr>
      </w:pPr>
    </w:p>
    <w:p w:rsidR="001246BE" w:rsidRDefault="001246BE" w:rsidP="001246BE">
      <w:pPr>
        <w:jc w:val="both"/>
        <w:rPr>
          <w:color w:val="000000"/>
          <w:sz w:val="28"/>
          <w:szCs w:val="28"/>
        </w:rPr>
      </w:pPr>
      <w:r>
        <w:rPr>
          <w:color w:val="000000"/>
          <w:sz w:val="28"/>
          <w:szCs w:val="28"/>
        </w:rPr>
        <w:t xml:space="preserve">   Перечень извлекаемых ценных элементов из каждого вида сырья устанавливается с учетом экономической эффективности, технической возможности и рынка сбыта.  Количественной оценкой эффективности использования сырьевых ресурсов являются показатели уровня их комплексности использования. Учитывается характеристика сырья, отходов, оборотных полупродуктов (число, номенклатура, содержание элементов), а также неучтенные потери; доля стоимости сопутствующих элементов в одноименном продукте. Обобщающим показателем является отношение стоимости извлеченных компонентов в товарную продукцию к их суммарной стоимости в сырье по единым ценам.</w:t>
      </w:r>
    </w:p>
    <w:p w:rsidR="001246BE" w:rsidRDefault="001246BE" w:rsidP="001246BE">
      <w:pPr>
        <w:jc w:val="both"/>
        <w:rPr>
          <w:color w:val="000000"/>
          <w:sz w:val="28"/>
          <w:szCs w:val="28"/>
        </w:rPr>
      </w:pPr>
      <w:r>
        <w:rPr>
          <w:color w:val="000000"/>
          <w:sz w:val="28"/>
          <w:szCs w:val="28"/>
        </w:rPr>
        <w:t xml:space="preserve">   Для оценки перспективности, резервов повышения комплексности использования сырья рассчитывают:</w:t>
      </w:r>
    </w:p>
    <w:p w:rsidR="001246BE" w:rsidRDefault="001246BE" w:rsidP="001246BE">
      <w:pPr>
        <w:jc w:val="both"/>
        <w:rPr>
          <w:color w:val="000000"/>
          <w:sz w:val="28"/>
          <w:szCs w:val="28"/>
        </w:rPr>
      </w:pPr>
      <w:r>
        <w:rPr>
          <w:color w:val="000000"/>
          <w:sz w:val="28"/>
          <w:szCs w:val="28"/>
        </w:rPr>
        <w:t xml:space="preserve">- потенциальный коэффициент: </w:t>
      </w:r>
      <w:bookmarkStart w:id="3" w:name="_Hlk49267488"/>
      <w:r>
        <w:rPr>
          <w:color w:val="000000"/>
          <w:sz w:val="28"/>
          <w:szCs w:val="28"/>
        </w:rPr>
        <w:t xml:space="preserve">отношение стоимости полезных компонентов, извлечение которых целесообразно </w:t>
      </w:r>
      <w:bookmarkEnd w:id="3"/>
      <w:r>
        <w:rPr>
          <w:color w:val="000000"/>
          <w:sz w:val="28"/>
          <w:szCs w:val="28"/>
        </w:rPr>
        <w:t>и технически возможно в ближайший период, к стоимости всех ценных компонентов в сырье;</w:t>
      </w:r>
    </w:p>
    <w:p w:rsidR="001246BE" w:rsidRDefault="001246BE" w:rsidP="001246BE">
      <w:pPr>
        <w:jc w:val="both"/>
        <w:rPr>
          <w:color w:val="000000"/>
          <w:sz w:val="28"/>
          <w:szCs w:val="28"/>
        </w:rPr>
      </w:pPr>
      <w:r>
        <w:rPr>
          <w:color w:val="000000"/>
          <w:sz w:val="28"/>
          <w:szCs w:val="28"/>
        </w:rPr>
        <w:t xml:space="preserve">-  оптимальный коэффициент комплексности: </w:t>
      </w:r>
      <w:bookmarkStart w:id="4" w:name="_Hlk49267668"/>
      <w:r>
        <w:rPr>
          <w:color w:val="000000"/>
          <w:sz w:val="28"/>
          <w:szCs w:val="28"/>
        </w:rPr>
        <w:t xml:space="preserve">отношение стоимости </w:t>
      </w:r>
      <w:bookmarkEnd w:id="4"/>
      <w:r>
        <w:rPr>
          <w:color w:val="000000"/>
          <w:sz w:val="28"/>
          <w:szCs w:val="28"/>
        </w:rPr>
        <w:t>полезных компонентов, извлечение которых целесообразно при внедрении инновационных технологий и техники, к валовой стоимости всех ценных компонентов в сырье (по единым рыночным ценам):</w:t>
      </w:r>
    </w:p>
    <w:p w:rsidR="001246BE" w:rsidRDefault="001246BE" w:rsidP="001246BE">
      <w:pPr>
        <w:jc w:val="both"/>
        <w:rPr>
          <w:color w:val="000000"/>
          <w:sz w:val="28"/>
          <w:szCs w:val="28"/>
        </w:rPr>
      </w:pPr>
      <w:r>
        <w:rPr>
          <w:color w:val="000000"/>
          <w:sz w:val="28"/>
          <w:szCs w:val="28"/>
        </w:rPr>
        <w:t xml:space="preserve">- достигнутый </w:t>
      </w:r>
      <w:bookmarkStart w:id="5" w:name="_Hlk49267811"/>
      <w:r>
        <w:rPr>
          <w:color w:val="000000"/>
          <w:sz w:val="28"/>
          <w:szCs w:val="28"/>
        </w:rPr>
        <w:t>коэффициент комплексности использования сырья</w:t>
      </w:r>
      <w:bookmarkEnd w:id="5"/>
      <w:r>
        <w:rPr>
          <w:color w:val="000000"/>
          <w:sz w:val="28"/>
          <w:szCs w:val="28"/>
        </w:rPr>
        <w:t>: отношение стоимости элементов, извлеченных в товарную продукцию, к их оптимально возможной стоимости.</w:t>
      </w:r>
    </w:p>
    <w:p w:rsidR="001246BE" w:rsidRDefault="001246BE" w:rsidP="001246BE">
      <w:pPr>
        <w:jc w:val="both"/>
        <w:rPr>
          <w:color w:val="000000"/>
          <w:sz w:val="28"/>
          <w:szCs w:val="28"/>
        </w:rPr>
      </w:pPr>
      <w:r>
        <w:rPr>
          <w:color w:val="000000"/>
          <w:sz w:val="28"/>
          <w:szCs w:val="28"/>
        </w:rPr>
        <w:t xml:space="preserve">  В реальности, в медных рудах коэффициент комплексности использования сырья не превышает 70 %.</w:t>
      </w:r>
    </w:p>
    <w:p w:rsidR="001246BE" w:rsidRDefault="001246BE" w:rsidP="001246BE">
      <w:pPr>
        <w:jc w:val="both"/>
        <w:rPr>
          <w:color w:val="000000"/>
          <w:sz w:val="28"/>
          <w:szCs w:val="28"/>
        </w:rPr>
      </w:pPr>
      <w:r>
        <w:rPr>
          <w:color w:val="000000"/>
          <w:sz w:val="28"/>
          <w:szCs w:val="28"/>
        </w:rPr>
        <w:lastRenderedPageBreak/>
        <w:t xml:space="preserve">  Потери руды на стадии ее добычи зависят от типа месторождения, системы разработки, уровня механизации, квалификации персонала и составляют до 10%. В процессе добычи кондиционной руды неизбежно накопление </w:t>
      </w:r>
      <w:proofErr w:type="spellStart"/>
      <w:r>
        <w:rPr>
          <w:color w:val="000000"/>
          <w:sz w:val="28"/>
          <w:szCs w:val="28"/>
        </w:rPr>
        <w:t>забалансового</w:t>
      </w:r>
      <w:proofErr w:type="spellEnd"/>
      <w:r>
        <w:rPr>
          <w:color w:val="000000"/>
          <w:sz w:val="28"/>
          <w:szCs w:val="28"/>
        </w:rPr>
        <w:t xml:space="preserve"> сырья (потерянные руды, вскрытая порода), экономическая переработка которого невозможна по стандартным технологиям. В настоящее время предлагаются инновационные технологии по переработке </w:t>
      </w:r>
      <w:proofErr w:type="spellStart"/>
      <w:r>
        <w:rPr>
          <w:color w:val="000000"/>
          <w:sz w:val="28"/>
          <w:szCs w:val="28"/>
        </w:rPr>
        <w:t>забалансового</w:t>
      </w:r>
      <w:proofErr w:type="spellEnd"/>
      <w:r>
        <w:rPr>
          <w:color w:val="000000"/>
          <w:sz w:val="28"/>
          <w:szCs w:val="28"/>
        </w:rPr>
        <w:t xml:space="preserve"> сырья (кучное и поземное выщелачивание).</w:t>
      </w:r>
    </w:p>
    <w:p w:rsidR="001246BE" w:rsidRDefault="001246BE" w:rsidP="001246BE">
      <w:pPr>
        <w:jc w:val="both"/>
        <w:rPr>
          <w:color w:val="000000"/>
          <w:sz w:val="28"/>
          <w:szCs w:val="28"/>
        </w:rPr>
      </w:pPr>
      <w:r>
        <w:rPr>
          <w:color w:val="000000"/>
          <w:sz w:val="28"/>
          <w:szCs w:val="28"/>
        </w:rPr>
        <w:t xml:space="preserve">  При обогащении руды широко распространена флотация. Эффективность разделения и качество получаемых концентратов определяются химическим и минералогическим составом руды, используемой схемой, аппаратурой, реагентами и средствами контроля при обогащении.  Наибольшие потери ценных компонентов </w:t>
      </w:r>
      <w:proofErr w:type="gramStart"/>
      <w:r>
        <w:rPr>
          <w:color w:val="000000"/>
          <w:sz w:val="28"/>
          <w:szCs w:val="28"/>
        </w:rPr>
        <w:t>приходятся на передел обогащен</w:t>
      </w:r>
      <w:proofErr w:type="gramEnd"/>
      <w:r>
        <w:rPr>
          <w:color w:val="000000"/>
          <w:sz w:val="28"/>
          <w:szCs w:val="28"/>
        </w:rPr>
        <w:t xml:space="preserve">  </w:t>
      </w:r>
      <w:proofErr w:type="spellStart"/>
      <w:r>
        <w:rPr>
          <w:color w:val="000000"/>
          <w:sz w:val="28"/>
          <w:szCs w:val="28"/>
        </w:rPr>
        <w:t>ия</w:t>
      </w:r>
      <w:proofErr w:type="spellEnd"/>
      <w:r>
        <w:rPr>
          <w:color w:val="000000"/>
          <w:sz w:val="28"/>
          <w:szCs w:val="28"/>
        </w:rPr>
        <w:t xml:space="preserve"> (до 85% от всех потерь): с отвальными хвостами и за счет наличия сопутствующих элементов в концентратах. Совершенствование цикла  обогащения предполагает модернизацию существующего производства; использование комбинированных технологий [4] для разделения коллективных </w:t>
      </w:r>
      <w:proofErr w:type="spellStart"/>
      <w:r>
        <w:rPr>
          <w:color w:val="000000"/>
          <w:sz w:val="28"/>
          <w:szCs w:val="28"/>
        </w:rPr>
        <w:t>промпродуктов</w:t>
      </w:r>
      <w:proofErr w:type="spellEnd"/>
      <w:r>
        <w:rPr>
          <w:color w:val="000000"/>
          <w:sz w:val="28"/>
          <w:szCs w:val="28"/>
        </w:rPr>
        <w:t xml:space="preserve">;  </w:t>
      </w:r>
      <w:proofErr w:type="spellStart"/>
      <w:r>
        <w:rPr>
          <w:color w:val="000000"/>
          <w:sz w:val="28"/>
          <w:szCs w:val="28"/>
        </w:rPr>
        <w:t>доизвлечение</w:t>
      </w:r>
      <w:proofErr w:type="spellEnd"/>
      <w:r>
        <w:rPr>
          <w:color w:val="000000"/>
          <w:sz w:val="28"/>
          <w:szCs w:val="28"/>
        </w:rPr>
        <w:t xml:space="preserve"> металлов из хвостов обогащения, сточных вод; попутное извлечение нерудных ископаемых; тщательный технологический контроль и оперативное автоматизированное управление.</w:t>
      </w:r>
    </w:p>
    <w:p w:rsidR="001246BE" w:rsidRDefault="001246BE" w:rsidP="001246BE">
      <w:pPr>
        <w:jc w:val="both"/>
        <w:rPr>
          <w:color w:val="000000"/>
          <w:sz w:val="28"/>
          <w:szCs w:val="28"/>
        </w:rPr>
      </w:pPr>
      <w:r>
        <w:rPr>
          <w:color w:val="000000"/>
          <w:sz w:val="28"/>
          <w:szCs w:val="28"/>
        </w:rPr>
        <w:t xml:space="preserve">   При металлургическом  производстве основными источниками потерь ценных металлов являются отходы: шлаки, шламы, технологическая  пыль; выбрасываемые промышленные газы и стоки.</w:t>
      </w:r>
    </w:p>
    <w:p w:rsidR="001246BE" w:rsidRDefault="001246BE" w:rsidP="001246BE">
      <w:pPr>
        <w:jc w:val="both"/>
        <w:rPr>
          <w:color w:val="000000"/>
          <w:sz w:val="28"/>
          <w:szCs w:val="28"/>
        </w:rPr>
      </w:pPr>
      <w:r>
        <w:rPr>
          <w:color w:val="000000"/>
          <w:sz w:val="28"/>
          <w:szCs w:val="28"/>
        </w:rPr>
        <w:t>Утилизация полупродуктов цветной металлургии</w:t>
      </w:r>
    </w:p>
    <w:p w:rsidR="001246BE" w:rsidRDefault="001246BE" w:rsidP="001246BE">
      <w:pPr>
        <w:jc w:val="both"/>
        <w:rPr>
          <w:sz w:val="28"/>
        </w:rPr>
      </w:pPr>
      <w:r>
        <w:rPr>
          <w:sz w:val="28"/>
        </w:rPr>
        <w:t xml:space="preserve">  ШЛАКИ. Наиболее оптимальным направлением их переработки является извлечение не только потерянных цветных металлов, но и железа в форме, пригодной для потребления черной металлургией, а также компонентов пустой породы для производства строительных материалов.</w:t>
      </w:r>
    </w:p>
    <w:p w:rsidR="001246BE" w:rsidRDefault="001246BE" w:rsidP="001246BE">
      <w:pPr>
        <w:jc w:val="both"/>
        <w:rPr>
          <w:sz w:val="28"/>
        </w:rPr>
      </w:pPr>
      <w:r>
        <w:rPr>
          <w:sz w:val="28"/>
        </w:rPr>
        <w:t xml:space="preserve">Анализ технологий для комплексной переработки шлаков требует тщательной их паспортизации (электротермия шлаков; </w:t>
      </w:r>
      <w:proofErr w:type="spellStart"/>
      <w:r>
        <w:rPr>
          <w:sz w:val="28"/>
        </w:rPr>
        <w:t>вельцевание</w:t>
      </w:r>
      <w:proofErr w:type="spellEnd"/>
      <w:r>
        <w:rPr>
          <w:sz w:val="28"/>
        </w:rPr>
        <w:t>; флотация). Более проблематична пирометаллургическая переработка шлаковых отходов из-за повышенной энергоемкости технологии.</w:t>
      </w:r>
    </w:p>
    <w:p w:rsidR="001246BE" w:rsidRDefault="001246BE" w:rsidP="001246BE">
      <w:pPr>
        <w:jc w:val="both"/>
        <w:rPr>
          <w:sz w:val="28"/>
        </w:rPr>
      </w:pPr>
      <w:r>
        <w:rPr>
          <w:sz w:val="28"/>
        </w:rPr>
        <w:t xml:space="preserve">ШЛАМЫ.  Шламы сернокислотного производства – продукт промывки газов, направляемых в сернокислотное производство. Простейшие схемы их утилизации включают сбор, обезвоживание, передачу на свинцовое </w:t>
      </w:r>
      <w:r>
        <w:rPr>
          <w:sz w:val="28"/>
        </w:rPr>
        <w:lastRenderedPageBreak/>
        <w:t xml:space="preserve">производство.  Красные шламы – нерастворимые остатки от автоклавного выщелачивания бокситов в схеме Байера. Это тонкодисперсный влажный материал, выбрасываемый в </w:t>
      </w:r>
      <w:proofErr w:type="spellStart"/>
      <w:r>
        <w:rPr>
          <w:sz w:val="28"/>
        </w:rPr>
        <w:t>хвостохранилище</w:t>
      </w:r>
      <w:proofErr w:type="spellEnd"/>
      <w:r>
        <w:rPr>
          <w:sz w:val="28"/>
        </w:rPr>
        <w:t xml:space="preserve"> глиноземных заводов. Имеются ряд способов-схем их утилизации. В частности: сушка</w:t>
      </w:r>
      <w:proofErr w:type="gramStart"/>
      <w:r>
        <w:rPr>
          <w:sz w:val="28"/>
        </w:rPr>
        <w:t xml:space="preserve">,, </w:t>
      </w:r>
      <w:proofErr w:type="gramEnd"/>
      <w:r>
        <w:rPr>
          <w:sz w:val="28"/>
        </w:rPr>
        <w:t xml:space="preserve">агломерация шлама, плавка на чугун и глиноземистый шлак;  </w:t>
      </w:r>
      <w:proofErr w:type="spellStart"/>
      <w:r>
        <w:rPr>
          <w:sz w:val="28"/>
        </w:rPr>
        <w:t>передельный</w:t>
      </w:r>
      <w:proofErr w:type="spellEnd"/>
      <w:r>
        <w:rPr>
          <w:sz w:val="28"/>
        </w:rPr>
        <w:t xml:space="preserve"> чугун доводили до качества литейного, а из шлака после спекания с содой и известняком </w:t>
      </w:r>
      <w:proofErr w:type="spellStart"/>
      <w:r>
        <w:rPr>
          <w:sz w:val="28"/>
        </w:rPr>
        <w:t>доизвлекали</w:t>
      </w:r>
      <w:proofErr w:type="spellEnd"/>
      <w:r>
        <w:rPr>
          <w:sz w:val="28"/>
        </w:rPr>
        <w:t xml:space="preserve">  глинозем.  Нефелиновые шламы – отходы комплексной переработки нефелинового сырья; основной фазой шлама является </w:t>
      </w:r>
      <w:proofErr w:type="spellStart"/>
      <w:r>
        <w:rPr>
          <w:sz w:val="28"/>
        </w:rPr>
        <w:t>двухкальциевый</w:t>
      </w:r>
      <w:proofErr w:type="spellEnd"/>
      <w:r>
        <w:rPr>
          <w:sz w:val="28"/>
        </w:rPr>
        <w:t xml:space="preserve"> силикат, поэтому он используется в смеси с известняком для производства портландцемента.  </w:t>
      </w:r>
      <w:proofErr w:type="spellStart"/>
      <w:r>
        <w:rPr>
          <w:sz w:val="28"/>
        </w:rPr>
        <w:t>Алунитовые</w:t>
      </w:r>
      <w:proofErr w:type="spellEnd"/>
      <w:r>
        <w:rPr>
          <w:sz w:val="28"/>
        </w:rPr>
        <w:t xml:space="preserve"> шламы – продукт гидрохимической переработки </w:t>
      </w:r>
      <w:proofErr w:type="spellStart"/>
      <w:r>
        <w:rPr>
          <w:sz w:val="28"/>
        </w:rPr>
        <w:t>алунитовых</w:t>
      </w:r>
      <w:proofErr w:type="spellEnd"/>
      <w:r>
        <w:rPr>
          <w:sz w:val="28"/>
        </w:rPr>
        <w:t xml:space="preserve"> руд.  Их используют как разновидность облегченного заполнителя бетона и других строительных материалов.</w:t>
      </w:r>
    </w:p>
    <w:p w:rsidR="001246BE" w:rsidRDefault="001246BE" w:rsidP="001246BE">
      <w:pPr>
        <w:jc w:val="both"/>
        <w:rPr>
          <w:sz w:val="28"/>
        </w:rPr>
      </w:pPr>
      <w:r>
        <w:rPr>
          <w:sz w:val="28"/>
        </w:rPr>
        <w:t xml:space="preserve">Промышленные ГАЗЫ.  Основным направлением является их очистка от пыли, утилизация </w:t>
      </w:r>
      <w:proofErr w:type="spellStart"/>
      <w:r>
        <w:rPr>
          <w:sz w:val="28"/>
        </w:rPr>
        <w:t>серусодержащих</w:t>
      </w:r>
      <w:proofErr w:type="spellEnd"/>
      <w:r>
        <w:rPr>
          <w:sz w:val="28"/>
        </w:rPr>
        <w:t xml:space="preserve"> компонентов с последующей санитарной очисткой. Грубую пыль возвращают на </w:t>
      </w:r>
      <w:proofErr w:type="spellStart"/>
      <w:r>
        <w:rPr>
          <w:sz w:val="28"/>
        </w:rPr>
        <w:t>шихтоподготовку</w:t>
      </w:r>
      <w:proofErr w:type="spellEnd"/>
      <w:r>
        <w:rPr>
          <w:sz w:val="28"/>
        </w:rPr>
        <w:t>.</w:t>
      </w:r>
    </w:p>
    <w:p w:rsidR="001246BE" w:rsidRDefault="001246BE" w:rsidP="001246BE">
      <w:pPr>
        <w:jc w:val="both"/>
        <w:rPr>
          <w:sz w:val="28"/>
        </w:rPr>
      </w:pPr>
      <w:r>
        <w:rPr>
          <w:sz w:val="28"/>
        </w:rPr>
        <w:t xml:space="preserve">Промышленные СТОКИ.  Радикальным решением этой проблемы является организация </w:t>
      </w:r>
      <w:proofErr w:type="gramStart"/>
      <w:r>
        <w:rPr>
          <w:sz w:val="28"/>
        </w:rPr>
        <w:t>замкнутого</w:t>
      </w:r>
      <w:proofErr w:type="gramEnd"/>
      <w:r>
        <w:rPr>
          <w:sz w:val="28"/>
        </w:rPr>
        <w:t xml:space="preserve"> </w:t>
      </w:r>
      <w:proofErr w:type="spellStart"/>
      <w:r>
        <w:rPr>
          <w:sz w:val="28"/>
        </w:rPr>
        <w:t>водооборота</w:t>
      </w:r>
      <w:proofErr w:type="spellEnd"/>
      <w:r>
        <w:rPr>
          <w:sz w:val="28"/>
        </w:rPr>
        <w:t>, предполагающая предварительное извлечение ценных элементов или обезвреживание токсичных соединений. Эффективной, но более дорогой является схема выпарки стоков до получения сухих солей.</w:t>
      </w:r>
    </w:p>
    <w:p w:rsidR="001246BE" w:rsidRPr="00766633" w:rsidRDefault="001246BE" w:rsidP="001246BE">
      <w:pPr>
        <w:jc w:val="both"/>
        <w:rPr>
          <w:rFonts w:ascii="Times New Roman" w:hAnsi="Times New Roman" w:cs="Times New Roman"/>
          <w:sz w:val="24"/>
          <w:szCs w:val="24"/>
        </w:rPr>
      </w:pPr>
      <w:r w:rsidRPr="00766633">
        <w:rPr>
          <w:rFonts w:ascii="Times New Roman" w:hAnsi="Times New Roman" w:cs="Times New Roman"/>
          <w:sz w:val="24"/>
          <w:szCs w:val="24"/>
        </w:rPr>
        <w:t>Дополнительно (самостоятельное изучение)</w:t>
      </w:r>
    </w:p>
    <w:p w:rsidR="001246BE" w:rsidRPr="00766633" w:rsidRDefault="001246BE" w:rsidP="001246BE">
      <w:pPr>
        <w:rPr>
          <w:sz w:val="24"/>
          <w:szCs w:val="24"/>
        </w:rPr>
      </w:pPr>
      <w:r w:rsidRPr="00766633">
        <w:rPr>
          <w:sz w:val="24"/>
          <w:szCs w:val="24"/>
        </w:rPr>
        <w:t xml:space="preserve">Фомина О.В. (17-МГД-2), </w:t>
      </w:r>
      <w:proofErr w:type="spellStart"/>
      <w:r w:rsidRPr="00766633">
        <w:rPr>
          <w:sz w:val="24"/>
          <w:szCs w:val="24"/>
        </w:rPr>
        <w:t>Абдугалиева</w:t>
      </w:r>
      <w:proofErr w:type="spellEnd"/>
      <w:r w:rsidRPr="00766633">
        <w:rPr>
          <w:sz w:val="24"/>
          <w:szCs w:val="24"/>
        </w:rPr>
        <w:t xml:space="preserve"> Г.Ю. (ВКГТУ) О «КОДЕКСЕ О НЕДРАХ И НЕДРОПОЛЬЗОВАНИИ» Правовое регулирование </w:t>
      </w:r>
      <w:proofErr w:type="spellStart"/>
      <w:r w:rsidRPr="00766633">
        <w:rPr>
          <w:sz w:val="24"/>
          <w:szCs w:val="24"/>
        </w:rPr>
        <w:t>недропользования</w:t>
      </w:r>
      <w:proofErr w:type="spellEnd"/>
      <w:r w:rsidRPr="00766633">
        <w:rPr>
          <w:sz w:val="24"/>
          <w:szCs w:val="24"/>
        </w:rPr>
        <w:t xml:space="preserve"> является в настоящее время одной из самых актуальных тем. В связи с изменениями и дополнениями, вносимыми в законодательство Республики Казахстан, возникает все больше и больше вопросов, требующих изучения и определения правовых рисков при осуществлении деятельности в сфере </w:t>
      </w:r>
      <w:proofErr w:type="spellStart"/>
      <w:r w:rsidRPr="00766633">
        <w:rPr>
          <w:sz w:val="24"/>
          <w:szCs w:val="24"/>
        </w:rPr>
        <w:t>недропользования</w:t>
      </w:r>
      <w:proofErr w:type="spellEnd"/>
      <w:r w:rsidRPr="00766633">
        <w:rPr>
          <w:sz w:val="24"/>
          <w:szCs w:val="24"/>
        </w:rPr>
        <w:t xml:space="preserve">. В Казахстане 27 декабря 2017 г. был принят новый Кодекс РК «О недрах и </w:t>
      </w:r>
      <w:proofErr w:type="spellStart"/>
      <w:r w:rsidRPr="00766633">
        <w:rPr>
          <w:sz w:val="24"/>
          <w:szCs w:val="24"/>
        </w:rPr>
        <w:t>недропользовании</w:t>
      </w:r>
      <w:proofErr w:type="spellEnd"/>
      <w:r w:rsidRPr="00766633">
        <w:rPr>
          <w:sz w:val="24"/>
          <w:szCs w:val="24"/>
        </w:rPr>
        <w:t xml:space="preserve">» [1]. Он отражает существенные изменения в законодательстве Казахстана о </w:t>
      </w:r>
      <w:proofErr w:type="spellStart"/>
      <w:r w:rsidRPr="00766633">
        <w:rPr>
          <w:sz w:val="24"/>
          <w:szCs w:val="24"/>
        </w:rPr>
        <w:t>недропользовании</w:t>
      </w:r>
      <w:proofErr w:type="spellEnd"/>
      <w:r w:rsidRPr="00766633">
        <w:rPr>
          <w:sz w:val="24"/>
          <w:szCs w:val="24"/>
        </w:rPr>
        <w:t xml:space="preserve">, основные положения которых регулируют различные виды отношений в сфере </w:t>
      </w:r>
      <w:proofErr w:type="spellStart"/>
      <w:r w:rsidRPr="00766633">
        <w:rPr>
          <w:sz w:val="24"/>
          <w:szCs w:val="24"/>
        </w:rPr>
        <w:t>недропользования</w:t>
      </w:r>
      <w:proofErr w:type="spellEnd"/>
      <w:r w:rsidRPr="00766633">
        <w:rPr>
          <w:sz w:val="24"/>
          <w:szCs w:val="24"/>
        </w:rPr>
        <w:t xml:space="preserve"> по конкретным видам полезных ископаемых по отдельности, то есть не так, как прежде - обобщённо. </w:t>
      </w:r>
      <w:proofErr w:type="gramStart"/>
      <w:r w:rsidRPr="00766633">
        <w:rPr>
          <w:sz w:val="24"/>
          <w:szCs w:val="24"/>
        </w:rPr>
        <w:t xml:space="preserve">Концептуальные нововведения нового Кодекса о недрах заключаются в следующем: </w:t>
      </w:r>
      <w:r w:rsidRPr="00766633">
        <w:rPr>
          <w:sz w:val="24"/>
          <w:szCs w:val="24"/>
        </w:rPr>
        <w:sym w:font="Symbol" w:char="F02D"/>
      </w:r>
      <w:r w:rsidRPr="00766633">
        <w:rPr>
          <w:sz w:val="24"/>
          <w:szCs w:val="24"/>
        </w:rPr>
        <w:t xml:space="preserve"> новый упрощенный порядок предоставления права на </w:t>
      </w:r>
      <w:proofErr w:type="spellStart"/>
      <w:r w:rsidRPr="00766633">
        <w:rPr>
          <w:sz w:val="24"/>
          <w:szCs w:val="24"/>
        </w:rPr>
        <w:t>недропользование</w:t>
      </w:r>
      <w:proofErr w:type="spellEnd"/>
      <w:r w:rsidRPr="00766633">
        <w:rPr>
          <w:sz w:val="24"/>
          <w:szCs w:val="24"/>
        </w:rPr>
        <w:t xml:space="preserve">, </w:t>
      </w:r>
      <w:r w:rsidRPr="00766633">
        <w:rPr>
          <w:sz w:val="24"/>
          <w:szCs w:val="24"/>
        </w:rPr>
        <w:sym w:font="Symbol" w:char="F02D"/>
      </w:r>
      <w:r w:rsidRPr="00766633">
        <w:rPr>
          <w:sz w:val="24"/>
          <w:szCs w:val="24"/>
        </w:rPr>
        <w:t xml:space="preserve"> упрощение предоставления права </w:t>
      </w:r>
      <w:proofErr w:type="spellStart"/>
      <w:r w:rsidRPr="00766633">
        <w:rPr>
          <w:sz w:val="24"/>
          <w:szCs w:val="24"/>
        </w:rPr>
        <w:t>недропользования</w:t>
      </w:r>
      <w:proofErr w:type="spellEnd"/>
      <w:r w:rsidRPr="00766633">
        <w:rPr>
          <w:sz w:val="24"/>
          <w:szCs w:val="24"/>
        </w:rPr>
        <w:t xml:space="preserve"> по аналогии Австралийской модели путем внедрения лицензионного порядка по принципу «Первый пришел - первый получил»; </w:t>
      </w:r>
      <w:r w:rsidRPr="00766633">
        <w:rPr>
          <w:sz w:val="24"/>
          <w:szCs w:val="24"/>
        </w:rPr>
        <w:sym w:font="Symbol" w:char="F02D"/>
      </w:r>
      <w:r w:rsidRPr="00766633">
        <w:rPr>
          <w:sz w:val="24"/>
          <w:szCs w:val="24"/>
        </w:rPr>
        <w:t xml:space="preserve"> переход на международный порядок оценки запасов; </w:t>
      </w:r>
      <w:r w:rsidRPr="00766633">
        <w:rPr>
          <w:sz w:val="24"/>
          <w:szCs w:val="24"/>
        </w:rPr>
        <w:sym w:font="Symbol" w:char="F02D"/>
      </w:r>
      <w:r w:rsidRPr="00766633">
        <w:rPr>
          <w:sz w:val="24"/>
          <w:szCs w:val="24"/>
        </w:rPr>
        <w:t xml:space="preserve"> предоставление </w:t>
      </w:r>
      <w:r w:rsidRPr="00766633">
        <w:rPr>
          <w:sz w:val="24"/>
          <w:szCs w:val="24"/>
        </w:rPr>
        <w:lastRenderedPageBreak/>
        <w:t xml:space="preserve">открытости и доступности геологической информации; </w:t>
      </w:r>
      <w:r w:rsidRPr="00766633">
        <w:rPr>
          <w:sz w:val="24"/>
          <w:szCs w:val="24"/>
        </w:rPr>
        <w:sym w:font="Symbol" w:char="F02D"/>
      </w:r>
      <w:r w:rsidRPr="00766633">
        <w:rPr>
          <w:sz w:val="24"/>
          <w:szCs w:val="24"/>
        </w:rPr>
        <w:t xml:space="preserve"> усиление положений по ликвидации последствий </w:t>
      </w:r>
      <w:proofErr w:type="spellStart"/>
      <w:r w:rsidRPr="00766633">
        <w:rPr>
          <w:sz w:val="24"/>
          <w:szCs w:val="24"/>
        </w:rPr>
        <w:t>недропользования</w:t>
      </w:r>
      <w:proofErr w:type="spellEnd"/>
      <w:r w:rsidRPr="00766633">
        <w:rPr>
          <w:sz w:val="24"/>
          <w:szCs w:val="24"/>
        </w:rPr>
        <w:t xml:space="preserve"> для обеспечения экологической безопасности.</w:t>
      </w:r>
      <w:proofErr w:type="gramEnd"/>
      <w:r w:rsidRPr="00766633">
        <w:rPr>
          <w:sz w:val="24"/>
          <w:szCs w:val="24"/>
        </w:rPr>
        <w:t xml:space="preserve"> При анализе и сравнении положений Кодекса и «Закона о недрах…» можно выделить следующие преимущества Кодекса: 1. Заключенные до введения в действие Кодекса контракты на </w:t>
      </w:r>
      <w:proofErr w:type="spellStart"/>
      <w:r w:rsidRPr="00766633">
        <w:rPr>
          <w:sz w:val="24"/>
          <w:szCs w:val="24"/>
        </w:rPr>
        <w:t>недропользования</w:t>
      </w:r>
      <w:proofErr w:type="spellEnd"/>
      <w:r w:rsidRPr="00766633">
        <w:rPr>
          <w:sz w:val="24"/>
          <w:szCs w:val="24"/>
        </w:rPr>
        <w:t xml:space="preserve"> сохраняет свою силу: 2. У </w:t>
      </w:r>
      <w:proofErr w:type="spellStart"/>
      <w:r w:rsidRPr="00766633">
        <w:rPr>
          <w:sz w:val="24"/>
          <w:szCs w:val="24"/>
        </w:rPr>
        <w:t>недропользователей</w:t>
      </w:r>
      <w:proofErr w:type="spellEnd"/>
      <w:r w:rsidRPr="00766633">
        <w:rPr>
          <w:sz w:val="24"/>
          <w:szCs w:val="24"/>
        </w:rPr>
        <w:t xml:space="preserve"> есть права перехода на лицензию (п. 25 ст. 278); 3. У </w:t>
      </w:r>
      <w:proofErr w:type="spellStart"/>
      <w:r w:rsidRPr="00766633">
        <w:rPr>
          <w:sz w:val="24"/>
          <w:szCs w:val="24"/>
        </w:rPr>
        <w:t>недропользователей</w:t>
      </w:r>
      <w:proofErr w:type="spellEnd"/>
      <w:r w:rsidRPr="00766633">
        <w:rPr>
          <w:sz w:val="24"/>
          <w:szCs w:val="24"/>
        </w:rPr>
        <w:t xml:space="preserve"> есть права получения в собственность государственные ТМО (п. 24 статьи 278); 4. Территорий в пределах 30 км</w:t>
      </w:r>
      <w:proofErr w:type="gramStart"/>
      <w:r w:rsidRPr="00766633">
        <w:rPr>
          <w:sz w:val="24"/>
          <w:szCs w:val="24"/>
        </w:rPr>
        <w:t>.</w:t>
      </w:r>
      <w:proofErr w:type="gramEnd"/>
      <w:r w:rsidRPr="00766633">
        <w:rPr>
          <w:sz w:val="24"/>
          <w:szCs w:val="24"/>
        </w:rPr>
        <w:t xml:space="preserve"> </w:t>
      </w:r>
      <w:proofErr w:type="gramStart"/>
      <w:r w:rsidRPr="00766633">
        <w:rPr>
          <w:sz w:val="24"/>
          <w:szCs w:val="24"/>
        </w:rPr>
        <w:t>з</w:t>
      </w:r>
      <w:proofErr w:type="gramEnd"/>
      <w:r w:rsidRPr="00766633">
        <w:rPr>
          <w:sz w:val="24"/>
          <w:szCs w:val="24"/>
        </w:rPr>
        <w:t xml:space="preserve">оны вокруг действующих горных отводов, включенного в программу управления государственным фондом недр, могут быть представлены в пользования с разрешения </w:t>
      </w:r>
      <w:proofErr w:type="spellStart"/>
      <w:r w:rsidRPr="00766633">
        <w:rPr>
          <w:sz w:val="24"/>
          <w:szCs w:val="24"/>
        </w:rPr>
        <w:t>недропользователя</w:t>
      </w:r>
      <w:proofErr w:type="spellEnd"/>
      <w:r w:rsidRPr="00766633">
        <w:rPr>
          <w:sz w:val="24"/>
          <w:szCs w:val="24"/>
        </w:rPr>
        <w:t xml:space="preserve"> (п. 4 ст. 278); 5. У </w:t>
      </w:r>
      <w:proofErr w:type="spellStart"/>
      <w:r w:rsidRPr="00766633">
        <w:rPr>
          <w:sz w:val="24"/>
          <w:szCs w:val="24"/>
        </w:rPr>
        <w:t>недропользователей</w:t>
      </w:r>
      <w:proofErr w:type="spellEnd"/>
      <w:r w:rsidRPr="00766633">
        <w:rPr>
          <w:sz w:val="24"/>
          <w:szCs w:val="24"/>
        </w:rPr>
        <w:t xml:space="preserve">, в </w:t>
      </w:r>
      <w:proofErr w:type="gramStart"/>
      <w:r w:rsidRPr="00766633">
        <w:rPr>
          <w:sz w:val="24"/>
          <w:szCs w:val="24"/>
        </w:rPr>
        <w:t>контракты</w:t>
      </w:r>
      <w:proofErr w:type="gramEnd"/>
      <w:r w:rsidRPr="00766633">
        <w:rPr>
          <w:sz w:val="24"/>
          <w:szCs w:val="24"/>
        </w:rPr>
        <w:t xml:space="preserve"> которых включена первичная переработка, к операциям по </w:t>
      </w:r>
      <w:proofErr w:type="spellStart"/>
      <w:r w:rsidRPr="00766633">
        <w:rPr>
          <w:sz w:val="24"/>
          <w:szCs w:val="24"/>
        </w:rPr>
        <w:t>недропользованию</w:t>
      </w:r>
      <w:proofErr w:type="spellEnd"/>
      <w:r w:rsidRPr="00766633">
        <w:rPr>
          <w:sz w:val="24"/>
          <w:szCs w:val="24"/>
        </w:rPr>
        <w:t xml:space="preserve"> отнесена деятельность по обогащению (п. 23 ст. 278); 6. </w:t>
      </w:r>
      <w:proofErr w:type="spellStart"/>
      <w:r w:rsidRPr="00766633">
        <w:rPr>
          <w:sz w:val="24"/>
          <w:szCs w:val="24"/>
        </w:rPr>
        <w:t>Недропользователи</w:t>
      </w:r>
      <w:proofErr w:type="spellEnd"/>
      <w:r w:rsidRPr="00766633">
        <w:rPr>
          <w:sz w:val="24"/>
          <w:szCs w:val="24"/>
        </w:rPr>
        <w:t xml:space="preserve"> осуществляющие добычу подземных вод на основании контрактов перейдут на разрешительный режим путем оформления разрешения на специальное водопользование (п. 2 ст. 278); 165 7. Возможность установления минимальных и максимальных показателей добычи в Рабочих программах контрактов (п. 13 ст. 278); 8. Кодексом </w:t>
      </w:r>
      <w:proofErr w:type="gramStart"/>
      <w:r w:rsidRPr="00766633">
        <w:rPr>
          <w:sz w:val="24"/>
          <w:szCs w:val="24"/>
        </w:rPr>
        <w:t>исключена</w:t>
      </w:r>
      <w:proofErr w:type="gramEnd"/>
      <w:r w:rsidRPr="00766633">
        <w:rPr>
          <w:sz w:val="24"/>
          <w:szCs w:val="24"/>
        </w:rPr>
        <w:t xml:space="preserve"> понятие «рациональная комплексная использования недр», соответственно аннулирован риск предъявления штрафов за сверхнормативные потери при добыче и переработке; 9. Исключена необходимость рассмотрения проектов в центральной комиссии по разведке и разработке (ЦКРР) и согласование, утверждение проектов в комитете геологии; 10. Установлен краткий и исчерпывающий перечень </w:t>
      </w:r>
      <w:proofErr w:type="gramStart"/>
      <w:r w:rsidRPr="00766633">
        <w:rPr>
          <w:sz w:val="24"/>
          <w:szCs w:val="24"/>
        </w:rPr>
        <w:t>основании</w:t>
      </w:r>
      <w:proofErr w:type="gramEnd"/>
      <w:r w:rsidRPr="00766633">
        <w:rPr>
          <w:sz w:val="24"/>
          <w:szCs w:val="24"/>
        </w:rPr>
        <w:t xml:space="preserve"> отзыва лицензии. К недостаткам Кодекса можно отнести: 1. Необходимость финансового обеспечения ликвидации; 2. Необходимость разработки и согласования плана ликвидации; 3. Для перехода контрактов на лицензионный режим требуется решение комиссии; 4. Необходимость согласования показателей нормируемых потерь при добыче с комитетом геологии и право комитета геологии устанавливать самостоятельно данные о нормируемых потерях; 5. Сложности получения лицензии на добычу общераспространенных полезных ископаемых (глина, щебень, ПГС и т. д.). В Кодексе РК «О недрах и </w:t>
      </w:r>
      <w:proofErr w:type="spellStart"/>
      <w:r w:rsidRPr="00766633">
        <w:rPr>
          <w:sz w:val="24"/>
          <w:szCs w:val="24"/>
        </w:rPr>
        <w:t>недропользовании</w:t>
      </w:r>
      <w:proofErr w:type="spellEnd"/>
      <w:r w:rsidRPr="00766633">
        <w:rPr>
          <w:sz w:val="24"/>
          <w:szCs w:val="24"/>
        </w:rPr>
        <w:t xml:space="preserve">» исключена необходимость рассмотрения проекта центральной комиссией (ЦКРР) и согласование, утверждение проекта Комитетом геологии, также появились обязательства по разработке и согласованию плана ликвидации. План ликвидации разрабатывается для определения сметной стоимости ликвидации и финансового обеспечения ликвидации. Финансовое обеспечение ликвидации в виде гарантии банка или залога банковского вклада должно составлять: а) в течение первой трети срока действия лицензии не менее 40% от общей суммы обеспечения; б) в течение второй трети - не менее 60%; в) в оставшийся период – 100%. Согласно Кодексу о недрах и </w:t>
      </w:r>
      <w:proofErr w:type="spellStart"/>
      <w:r w:rsidRPr="00766633">
        <w:rPr>
          <w:sz w:val="24"/>
          <w:szCs w:val="24"/>
        </w:rPr>
        <w:t>недропользовании</w:t>
      </w:r>
      <w:proofErr w:type="spellEnd"/>
      <w:r w:rsidRPr="00766633">
        <w:rPr>
          <w:sz w:val="24"/>
          <w:szCs w:val="24"/>
        </w:rPr>
        <w:t xml:space="preserve">: 1. Права на разведку ОПИ можно проводить только на основании лицензии на разведку </w:t>
      </w:r>
      <w:proofErr w:type="gramStart"/>
      <w:r w:rsidRPr="00766633">
        <w:rPr>
          <w:sz w:val="24"/>
          <w:szCs w:val="24"/>
        </w:rPr>
        <w:t>выдаваемое</w:t>
      </w:r>
      <w:proofErr w:type="gramEnd"/>
      <w:r w:rsidRPr="00766633">
        <w:rPr>
          <w:sz w:val="24"/>
          <w:szCs w:val="24"/>
        </w:rPr>
        <w:t xml:space="preserve"> министерством. 2. Права на добычу ОПИ предоставляется местным исполнительным органом по результатам разведки, на основании заявления. 3. Глубина добычи ограничена 30 м., т. е. ниже глубины 30 м. нельзя добывать ОПИ. 4. Упрощённый порядок не предусмотрен. В целом изменения в Кодексе «О недрах и </w:t>
      </w:r>
      <w:proofErr w:type="spellStart"/>
      <w:r w:rsidRPr="00766633">
        <w:rPr>
          <w:sz w:val="24"/>
          <w:szCs w:val="24"/>
        </w:rPr>
        <w:t>недропользовании</w:t>
      </w:r>
      <w:proofErr w:type="spellEnd"/>
      <w:r w:rsidRPr="00766633">
        <w:rPr>
          <w:sz w:val="24"/>
          <w:szCs w:val="24"/>
        </w:rPr>
        <w:t xml:space="preserve">» позволит устранить барьеры для </w:t>
      </w:r>
      <w:proofErr w:type="spellStart"/>
      <w:r w:rsidRPr="00766633">
        <w:rPr>
          <w:sz w:val="24"/>
          <w:szCs w:val="24"/>
        </w:rPr>
        <w:t>недропользователей</w:t>
      </w:r>
      <w:proofErr w:type="spellEnd"/>
      <w:r w:rsidRPr="00766633">
        <w:rPr>
          <w:sz w:val="24"/>
          <w:szCs w:val="24"/>
        </w:rPr>
        <w:t xml:space="preserve"> и улучшит инвестиционный климат горнодобывающей </w:t>
      </w:r>
      <w:r w:rsidRPr="00766633">
        <w:rPr>
          <w:sz w:val="24"/>
          <w:szCs w:val="24"/>
        </w:rPr>
        <w:lastRenderedPageBreak/>
        <w:t xml:space="preserve">отрасли, что привлечет в отрасль прямых иностранных инвестиций. 1. Кодекс РК «О недрах и </w:t>
      </w:r>
      <w:proofErr w:type="spellStart"/>
      <w:r w:rsidRPr="00766633">
        <w:rPr>
          <w:sz w:val="24"/>
          <w:szCs w:val="24"/>
        </w:rPr>
        <w:t>недропользовании</w:t>
      </w:r>
      <w:proofErr w:type="spellEnd"/>
      <w:r w:rsidRPr="00766633">
        <w:rPr>
          <w:sz w:val="24"/>
          <w:szCs w:val="24"/>
        </w:rPr>
        <w:t>» от 27 декабря 2017 г.</w:t>
      </w:r>
    </w:p>
    <w:p w:rsidR="001F29EA" w:rsidRPr="001246BE" w:rsidRDefault="001F29EA" w:rsidP="001246BE"/>
    <w:sectPr w:rsidR="001F29EA" w:rsidRPr="001246BE" w:rsidSect="001F29E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55CB5"/>
    <w:multiLevelType w:val="multilevel"/>
    <w:tmpl w:val="1DB4E24E"/>
    <w:lvl w:ilvl="0">
      <w:start w:val="1"/>
      <w:numFmt w:val="decimal"/>
      <w:lvlText w:val="%1"/>
      <w:lvlJc w:val="left"/>
      <w:pPr>
        <w:ind w:left="855" w:hanging="360"/>
      </w:pPr>
      <w:rPr>
        <w:color w:val="000000"/>
      </w:rPr>
    </w:lvl>
    <w:lvl w:ilvl="1">
      <w:start w:val="1"/>
      <w:numFmt w:val="decimal"/>
      <w:isLgl/>
      <w:lvlText w:val="%1.%2"/>
      <w:lvlJc w:val="left"/>
      <w:pPr>
        <w:ind w:left="1095" w:hanging="600"/>
      </w:pPr>
    </w:lvl>
    <w:lvl w:ilvl="2">
      <w:start w:val="1"/>
      <w:numFmt w:val="decimal"/>
      <w:isLgl/>
      <w:lvlText w:val="%1.%2.%3"/>
      <w:lvlJc w:val="left"/>
      <w:pPr>
        <w:ind w:left="1215" w:hanging="720"/>
      </w:pPr>
    </w:lvl>
    <w:lvl w:ilvl="3">
      <w:start w:val="1"/>
      <w:numFmt w:val="decimal"/>
      <w:isLgl/>
      <w:lvlText w:val="%1.%2.%3.%4"/>
      <w:lvlJc w:val="left"/>
      <w:pPr>
        <w:ind w:left="1575" w:hanging="1080"/>
      </w:pPr>
    </w:lvl>
    <w:lvl w:ilvl="4">
      <w:start w:val="1"/>
      <w:numFmt w:val="decimal"/>
      <w:isLgl/>
      <w:lvlText w:val="%1.%2.%3.%4.%5"/>
      <w:lvlJc w:val="left"/>
      <w:pPr>
        <w:ind w:left="1575" w:hanging="1080"/>
      </w:pPr>
    </w:lvl>
    <w:lvl w:ilvl="5">
      <w:start w:val="1"/>
      <w:numFmt w:val="decimal"/>
      <w:isLgl/>
      <w:lvlText w:val="%1.%2.%3.%4.%5.%6"/>
      <w:lvlJc w:val="left"/>
      <w:pPr>
        <w:ind w:left="1935" w:hanging="1440"/>
      </w:pPr>
    </w:lvl>
    <w:lvl w:ilvl="6">
      <w:start w:val="1"/>
      <w:numFmt w:val="decimal"/>
      <w:isLgl/>
      <w:lvlText w:val="%1.%2.%3.%4.%5.%6.%7"/>
      <w:lvlJc w:val="left"/>
      <w:pPr>
        <w:ind w:left="1935" w:hanging="1440"/>
      </w:pPr>
    </w:lvl>
    <w:lvl w:ilvl="7">
      <w:start w:val="1"/>
      <w:numFmt w:val="decimal"/>
      <w:isLgl/>
      <w:lvlText w:val="%1.%2.%3.%4.%5.%6.%7.%8"/>
      <w:lvlJc w:val="left"/>
      <w:pPr>
        <w:ind w:left="2295" w:hanging="1800"/>
      </w:pPr>
    </w:lvl>
    <w:lvl w:ilvl="8">
      <w:start w:val="1"/>
      <w:numFmt w:val="decimal"/>
      <w:isLgl/>
      <w:lvlText w:val="%1.%2.%3.%4.%5.%6.%7.%8.%9"/>
      <w:lvlJc w:val="left"/>
      <w:pPr>
        <w:ind w:left="2655"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C7D00"/>
    <w:rsid w:val="001246BE"/>
    <w:rsid w:val="001F29EA"/>
    <w:rsid w:val="008C7D00"/>
    <w:rsid w:val="0090160C"/>
    <w:rsid w:val="00DC1E5C"/>
    <w:rsid w:val="00EF7A8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46B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1853</Words>
  <Characters>10564</Characters>
  <Application>Microsoft Office Word</Application>
  <DocSecurity>0</DocSecurity>
  <Lines>88</Lines>
  <Paragraphs>24</Paragraphs>
  <ScaleCrop>false</ScaleCrop>
  <Company/>
  <LinksUpToDate>false</LinksUpToDate>
  <CharactersWithSpaces>12393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cp:revision>
  <dcterms:created xsi:type="dcterms:W3CDTF">2021-08-30T11:47:00Z</dcterms:created>
  <dcterms:modified xsi:type="dcterms:W3CDTF">2021-08-30T12:08:00Z</dcterms:modified>
</cp:coreProperties>
</file>